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8CA" w:rsidRDefault="00A718CA">
      <w:pPr>
        <w:spacing w:before="17" w:after="17" w:line="240" w:lineRule="exact"/>
        <w:rPr>
          <w:sz w:val="19"/>
          <w:szCs w:val="19"/>
        </w:rPr>
      </w:pPr>
    </w:p>
    <w:p w:rsidR="00A718CA" w:rsidRDefault="00A718CA">
      <w:pPr>
        <w:rPr>
          <w:sz w:val="2"/>
          <w:szCs w:val="2"/>
        </w:rPr>
        <w:sectPr w:rsidR="00A718CA" w:rsidSect="005F6FCF">
          <w:pgSz w:w="11900" w:h="16840"/>
          <w:pgMar w:top="284" w:right="0" w:bottom="654" w:left="0" w:header="0" w:footer="3" w:gutter="0"/>
          <w:cols w:space="720"/>
          <w:noEndnote/>
          <w:docGrid w:linePitch="360"/>
        </w:sectPr>
      </w:pPr>
    </w:p>
    <w:p w:rsidR="00A718CA" w:rsidRDefault="00AE3951">
      <w:pPr>
        <w:pStyle w:val="10"/>
        <w:keepNext/>
        <w:keepLines/>
        <w:shd w:val="clear" w:color="auto" w:fill="auto"/>
        <w:spacing w:after="311"/>
      </w:pPr>
      <w:bookmarkStart w:id="0" w:name="bookmark0"/>
      <w:r>
        <w:lastRenderedPageBreak/>
        <w:t>ТИТУЛЬНИЙ АРКУШ ПОВІДОМЛЕННЯ</w:t>
      </w:r>
      <w:r>
        <w:br/>
        <w:t>(Повідомлен</w:t>
      </w:r>
      <w:bookmarkStart w:id="1" w:name="_GoBack"/>
      <w:bookmarkEnd w:id="1"/>
      <w:r>
        <w:t>ня про інформацію)</w:t>
      </w:r>
      <w:bookmarkEnd w:id="0"/>
    </w:p>
    <w:p w:rsidR="00A718CA" w:rsidRDefault="00AE3951">
      <w:pPr>
        <w:pStyle w:val="30"/>
        <w:shd w:val="clear" w:color="auto" w:fill="auto"/>
        <w:spacing w:before="0" w:after="27" w:line="240" w:lineRule="exact"/>
      </w:pPr>
      <w:r>
        <w:t>15.07.2021</w:t>
      </w:r>
    </w:p>
    <w:p w:rsidR="00A718CA" w:rsidRPr="003F5104" w:rsidRDefault="00AE3951" w:rsidP="003F5104">
      <w:pPr>
        <w:pStyle w:val="30"/>
        <w:shd w:val="clear" w:color="auto" w:fill="auto"/>
        <w:spacing w:before="0" w:after="0" w:line="341" w:lineRule="exact"/>
        <w:ind w:right="7800"/>
        <w:jc w:val="left"/>
        <w:rPr>
          <w:lang w:val="ru-RU"/>
        </w:rPr>
      </w:pPr>
      <w:r>
        <w:t>(дата реєстрації емітентом електронного документа)</w:t>
      </w:r>
    </w:p>
    <w:p w:rsidR="003F5104" w:rsidRPr="003F5104" w:rsidRDefault="003F5104" w:rsidP="003F5104">
      <w:pPr>
        <w:pStyle w:val="30"/>
        <w:shd w:val="clear" w:color="auto" w:fill="auto"/>
        <w:spacing w:before="0" w:after="0" w:line="341" w:lineRule="exact"/>
        <w:ind w:right="7800"/>
        <w:jc w:val="left"/>
        <w:rPr>
          <w:u w:val="single"/>
          <w:lang w:val="en-US"/>
        </w:rPr>
      </w:pPr>
      <w:r w:rsidRPr="003F5104">
        <w:rPr>
          <w:u w:val="single"/>
          <w:lang w:val="en-US"/>
        </w:rPr>
        <w:t>2241/2/05-01/08</w:t>
      </w:r>
    </w:p>
    <w:p w:rsidR="00A718CA" w:rsidRDefault="00AE3951">
      <w:pPr>
        <w:pStyle w:val="30"/>
        <w:shd w:val="clear" w:color="auto" w:fill="auto"/>
        <w:spacing w:before="0" w:after="0" w:line="341" w:lineRule="exact"/>
        <w:ind w:right="7280"/>
        <w:jc w:val="left"/>
      </w:pPr>
      <w:r>
        <w:t>(вихідний реєстраційний номер електронного документа)</w:t>
      </w:r>
    </w:p>
    <w:p w:rsidR="00A718CA" w:rsidRDefault="00AE3951">
      <w:pPr>
        <w:pStyle w:val="30"/>
        <w:shd w:val="clear" w:color="auto" w:fill="auto"/>
        <w:spacing w:before="0" w:after="0" w:line="341" w:lineRule="exact"/>
      </w:pPr>
      <w:r>
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</w:t>
      </w:r>
    </w:p>
    <w:p w:rsidR="005F6FCF" w:rsidRPr="003F0F2E" w:rsidRDefault="005F6FCF">
      <w:pPr>
        <w:pStyle w:val="30"/>
        <w:shd w:val="clear" w:color="auto" w:fill="auto"/>
        <w:spacing w:before="0" w:after="0" w:line="341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0"/>
        <w:gridCol w:w="700"/>
        <w:gridCol w:w="3120"/>
        <w:gridCol w:w="340"/>
        <w:gridCol w:w="3540"/>
      </w:tblGrid>
      <w:tr w:rsidR="005F6FCF" w:rsidRPr="005F6FCF" w:rsidTr="006838DD">
        <w:trPr>
          <w:trHeight w:val="312"/>
        </w:trPr>
        <w:tc>
          <w:tcPr>
            <w:tcW w:w="28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jc w:val="center"/>
              <w:rPr>
                <w:rFonts w:ascii="Times New Roman" w:eastAsia="Times New Roman" w:hAnsi="Times New Roman" w:cs="Arial"/>
                <w:color w:val="auto"/>
                <w:w w:val="95"/>
                <w:szCs w:val="20"/>
                <w:lang w:bidi="ar-SA"/>
              </w:rPr>
            </w:pPr>
            <w:proofErr w:type="spellStart"/>
            <w:r w:rsidRPr="005F6FCF">
              <w:rPr>
                <w:rFonts w:ascii="Times New Roman" w:eastAsia="Times New Roman" w:hAnsi="Times New Roman" w:cs="Arial"/>
                <w:color w:val="auto"/>
                <w:w w:val="95"/>
                <w:szCs w:val="20"/>
                <w:lang w:bidi="ar-SA"/>
              </w:rPr>
              <w:t>Т.в.о</w:t>
            </w:r>
            <w:proofErr w:type="spellEnd"/>
            <w:r w:rsidRPr="005F6FCF">
              <w:rPr>
                <w:rFonts w:ascii="Times New Roman" w:eastAsia="Times New Roman" w:hAnsi="Times New Roman" w:cs="Arial"/>
                <w:color w:val="auto"/>
                <w:w w:val="95"/>
                <w:szCs w:val="20"/>
                <w:lang w:bidi="ar-SA"/>
              </w:rPr>
              <w:t>. Голови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1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5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jc w:val="center"/>
              <w:rPr>
                <w:rFonts w:ascii="Times New Roman" w:eastAsia="Times New Roman" w:hAnsi="Times New Roman" w:cs="Arial"/>
                <w:color w:val="auto"/>
                <w:w w:val="99"/>
                <w:szCs w:val="20"/>
                <w:lang w:bidi="ar-SA"/>
              </w:rPr>
            </w:pPr>
            <w:proofErr w:type="spellStart"/>
            <w:r w:rsidRPr="005F6FCF">
              <w:rPr>
                <w:rFonts w:ascii="Times New Roman" w:eastAsia="Times New Roman" w:hAnsi="Times New Roman" w:cs="Arial"/>
                <w:color w:val="auto"/>
                <w:w w:val="99"/>
                <w:szCs w:val="20"/>
                <w:lang w:bidi="ar-SA"/>
              </w:rPr>
              <w:t>Кузькін</w:t>
            </w:r>
            <w:proofErr w:type="spellEnd"/>
            <w:r w:rsidRPr="005F6FCF">
              <w:rPr>
                <w:rFonts w:ascii="Times New Roman" w:eastAsia="Times New Roman" w:hAnsi="Times New Roman" w:cs="Arial"/>
                <w:color w:val="auto"/>
                <w:w w:val="99"/>
                <w:szCs w:val="20"/>
                <w:lang w:bidi="ar-SA"/>
              </w:rPr>
              <w:t xml:space="preserve"> Євген Юрійович</w:t>
            </w:r>
          </w:p>
        </w:tc>
      </w:tr>
      <w:tr w:rsidR="005F6FCF" w:rsidRPr="005F6FCF" w:rsidTr="006838DD">
        <w:trPr>
          <w:trHeight w:val="48"/>
        </w:trPr>
        <w:tc>
          <w:tcPr>
            <w:tcW w:w="2820" w:type="dxa"/>
            <w:tcBorders>
              <w:bottom w:val="single" w:sz="8" w:space="0" w:color="CCCCCC"/>
            </w:tcBorders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3120" w:type="dxa"/>
            <w:tcBorders>
              <w:bottom w:val="single" w:sz="8" w:space="0" w:color="CCCCCC"/>
            </w:tcBorders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 w:val="4"/>
                <w:szCs w:val="20"/>
                <w:lang w:bidi="ar-SA"/>
              </w:rPr>
            </w:pPr>
          </w:p>
        </w:tc>
        <w:tc>
          <w:tcPr>
            <w:tcW w:w="3540" w:type="dxa"/>
            <w:tcBorders>
              <w:bottom w:val="single" w:sz="8" w:space="0" w:color="CCCCCC"/>
            </w:tcBorders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 w:val="4"/>
                <w:szCs w:val="20"/>
                <w:lang w:bidi="ar-SA"/>
              </w:rPr>
            </w:pPr>
          </w:p>
        </w:tc>
      </w:tr>
      <w:tr w:rsidR="005F6FCF" w:rsidRPr="005F6FCF" w:rsidTr="006838DD">
        <w:trPr>
          <w:trHeight w:val="312"/>
        </w:trPr>
        <w:tc>
          <w:tcPr>
            <w:tcW w:w="28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1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5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jc w:val="center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  <w:r w:rsidRPr="005F6FCF"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  <w:t>(прізвище та ініціали керівника</w:t>
            </w:r>
          </w:p>
        </w:tc>
      </w:tr>
      <w:tr w:rsidR="005F6FCF" w:rsidRPr="005F6FCF" w:rsidTr="006838DD">
        <w:trPr>
          <w:trHeight w:val="340"/>
        </w:trPr>
        <w:tc>
          <w:tcPr>
            <w:tcW w:w="28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jc w:val="center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  <w:r w:rsidRPr="005F6FCF"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  <w:t>(посада)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1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ind w:left="1140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  <w:r w:rsidRPr="005F6FCF"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  <w:t>(підпис)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5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jc w:val="center"/>
              <w:rPr>
                <w:rFonts w:ascii="Times New Roman" w:eastAsia="Times New Roman" w:hAnsi="Times New Roman" w:cs="Arial"/>
                <w:color w:val="auto"/>
                <w:w w:val="99"/>
                <w:szCs w:val="20"/>
                <w:lang w:bidi="ar-SA"/>
              </w:rPr>
            </w:pPr>
            <w:r w:rsidRPr="005F6FCF">
              <w:rPr>
                <w:rFonts w:ascii="Times New Roman" w:eastAsia="Times New Roman" w:hAnsi="Times New Roman" w:cs="Arial"/>
                <w:color w:val="auto"/>
                <w:w w:val="99"/>
                <w:szCs w:val="20"/>
                <w:lang w:bidi="ar-SA"/>
              </w:rPr>
              <w:t>або уповноваженої особи</w:t>
            </w:r>
          </w:p>
        </w:tc>
      </w:tr>
      <w:tr w:rsidR="005F6FCF" w:rsidRPr="005F6FCF" w:rsidTr="006838DD">
        <w:trPr>
          <w:trHeight w:val="340"/>
        </w:trPr>
        <w:tc>
          <w:tcPr>
            <w:tcW w:w="28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12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</w:p>
        </w:tc>
        <w:tc>
          <w:tcPr>
            <w:tcW w:w="3540" w:type="dxa"/>
            <w:shd w:val="clear" w:color="auto" w:fill="auto"/>
            <w:vAlign w:val="bottom"/>
          </w:tcPr>
          <w:p w:rsidR="005F6FCF" w:rsidRPr="005F6FCF" w:rsidRDefault="005F6FCF" w:rsidP="005F6FCF">
            <w:pPr>
              <w:widowControl/>
              <w:spacing w:line="0" w:lineRule="atLeast"/>
              <w:jc w:val="center"/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</w:pPr>
            <w:r w:rsidRPr="005F6FCF">
              <w:rPr>
                <w:rFonts w:ascii="Times New Roman" w:eastAsia="Times New Roman" w:hAnsi="Times New Roman" w:cs="Arial"/>
                <w:color w:val="auto"/>
                <w:szCs w:val="20"/>
                <w:lang w:bidi="ar-SA"/>
              </w:rPr>
              <w:t>емітента)</w:t>
            </w:r>
          </w:p>
        </w:tc>
      </w:tr>
    </w:tbl>
    <w:p w:rsidR="00A718CA" w:rsidRDefault="00A718CA">
      <w:pPr>
        <w:rPr>
          <w:sz w:val="2"/>
          <w:szCs w:val="2"/>
        </w:rPr>
      </w:pPr>
    </w:p>
    <w:p w:rsidR="00A718CA" w:rsidRDefault="00AE3951">
      <w:pPr>
        <w:pStyle w:val="10"/>
        <w:keepNext/>
        <w:keepLines/>
        <w:shd w:val="clear" w:color="auto" w:fill="auto"/>
        <w:spacing w:before="328" w:after="92" w:line="280" w:lineRule="exact"/>
        <w:ind w:left="180"/>
        <w:jc w:val="left"/>
      </w:pPr>
      <w:bookmarkStart w:id="2" w:name="bookmark1"/>
      <w:r>
        <w:t>Особлива інформація (інформація про іпотечні цінні папери, сертифікати фонду</w:t>
      </w:r>
      <w:bookmarkEnd w:id="2"/>
    </w:p>
    <w:p w:rsidR="00A718CA" w:rsidRDefault="00AE3951">
      <w:pPr>
        <w:pStyle w:val="10"/>
        <w:keepNext/>
        <w:keepLines/>
        <w:shd w:val="clear" w:color="auto" w:fill="auto"/>
        <w:spacing w:after="332" w:line="280" w:lineRule="exact"/>
      </w:pPr>
      <w:bookmarkStart w:id="3" w:name="bookmark2"/>
      <w:r>
        <w:t>операцій з нерухомістю) емітента</w:t>
      </w:r>
      <w:bookmarkEnd w:id="3"/>
    </w:p>
    <w:p w:rsidR="00A718CA" w:rsidRDefault="00AE3951">
      <w:pPr>
        <w:pStyle w:val="10"/>
        <w:keepNext/>
        <w:keepLines/>
        <w:shd w:val="clear" w:color="auto" w:fill="auto"/>
        <w:spacing w:after="243" w:line="280" w:lineRule="exact"/>
      </w:pPr>
      <w:bookmarkStart w:id="4" w:name="bookmark3"/>
      <w:r>
        <w:t>I. Загальні відомості</w:t>
      </w:r>
      <w:bookmarkEnd w:id="4"/>
    </w:p>
    <w:p w:rsidR="00A718CA" w:rsidRDefault="00E3009E">
      <w:pPr>
        <w:pStyle w:val="40"/>
        <w:numPr>
          <w:ilvl w:val="0"/>
          <w:numId w:val="1"/>
        </w:numPr>
        <w:shd w:val="clear" w:color="auto" w:fill="auto"/>
        <w:tabs>
          <w:tab w:val="left" w:pos="302"/>
        </w:tabs>
        <w:spacing w:before="0"/>
      </w:pPr>
      <w:r>
        <w:rPr>
          <w:noProof/>
          <w:lang w:bidi="ar-SA"/>
        </w:rPr>
        <mc:AlternateContent>
          <mc:Choice Requires="wps">
            <w:drawing>
              <wp:anchor distT="0" distB="2774950" distL="109855" distR="450850" simplePos="0" relativeHeight="377487104" behindDoc="1" locked="0" layoutInCell="1" allowOverlap="1">
                <wp:simplePos x="0" y="0"/>
                <wp:positionH relativeFrom="margin">
                  <wp:posOffset>2703830</wp:posOffset>
                </wp:positionH>
                <wp:positionV relativeFrom="paragraph">
                  <wp:posOffset>-70485</wp:posOffset>
                </wp:positionV>
                <wp:extent cx="3398520" cy="1446530"/>
                <wp:effectExtent l="0" t="0" r="3175" b="0"/>
                <wp:wrapSquare wrapText="lef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8520" cy="144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8CA" w:rsidRDefault="00AE3951">
                            <w:pPr>
                              <w:pStyle w:val="5"/>
                              <w:shd w:val="clear" w:color="auto" w:fill="auto"/>
                            </w:pPr>
                            <w:r w:rsidRPr="00180239">
                              <w:rPr>
                                <w:i w:val="0"/>
                              </w:rPr>
                              <w:t>Державне агентство автомобільних доріг України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5Exact0"/>
                              </w:rPr>
                              <w:t>Орган державної влади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212" w:line="355" w:lineRule="exact"/>
                            </w:pPr>
                            <w:r>
                              <w:rPr>
                                <w:rStyle w:val="3Exact"/>
                              </w:rPr>
                              <w:t>Київська область 03680 м. Київ, вул. Фізкультури, 9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233" w:line="240" w:lineRule="exact"/>
                            </w:pPr>
                            <w:r>
                              <w:rPr>
                                <w:rStyle w:val="3Exact"/>
                              </w:rPr>
                              <w:t>37641918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48" w:line="240" w:lineRule="exact"/>
                            </w:pPr>
                            <w:r>
                              <w:rPr>
                                <w:rStyle w:val="3Exact"/>
                              </w:rPr>
                              <w:t>(044) 287-23-63</w:t>
                            </w:r>
                          </w:p>
                          <w:p w:rsidR="00A718CA" w:rsidRDefault="005B5FB6">
                            <w:pPr>
                              <w:pStyle w:val="30"/>
                              <w:shd w:val="clear" w:color="auto" w:fill="auto"/>
                              <w:spacing w:before="0" w:after="0" w:line="240" w:lineRule="exact"/>
                            </w:pPr>
                            <w:hyperlink r:id="rId8" w:history="1">
                              <w:r w:rsidR="00AE3951">
                                <w:rPr>
                                  <w:rStyle w:val="a3"/>
                                  <w:lang w:val="en-US" w:eastAsia="en-US" w:bidi="en-US"/>
                                </w:rPr>
                                <w:t>kalinchuk</w:t>
                              </w:r>
                              <w:r w:rsidR="00AE3951" w:rsidRPr="00180239">
                                <w:rPr>
                                  <w:rStyle w:val="a3"/>
                                  <w:lang w:val="ru-RU" w:eastAsia="en-US" w:bidi="en-US"/>
                                </w:rPr>
                                <w:t>.</w:t>
                              </w:r>
                              <w:r w:rsidR="00AE3951">
                                <w:rPr>
                                  <w:rStyle w:val="a3"/>
                                  <w:lang w:val="en-US" w:eastAsia="en-US" w:bidi="en-US"/>
                                </w:rPr>
                                <w:t>nm</w:t>
                              </w:r>
                              <w:r w:rsidR="00AE3951" w:rsidRPr="00180239">
                                <w:rPr>
                                  <w:rStyle w:val="a3"/>
                                  <w:lang w:val="ru-RU" w:eastAsia="en-US" w:bidi="en-US"/>
                                </w:rPr>
                                <w:t>@</w:t>
                              </w:r>
                              <w:r w:rsidR="00AE3951">
                                <w:rPr>
                                  <w:rStyle w:val="a3"/>
                                  <w:lang w:val="en-US" w:eastAsia="en-US" w:bidi="en-US"/>
                                </w:rPr>
                                <w:t>ukravtodor</w:t>
                              </w:r>
                              <w:r w:rsidR="00AE3951" w:rsidRPr="00180239">
                                <w:rPr>
                                  <w:rStyle w:val="a3"/>
                                  <w:lang w:val="ru-RU" w:eastAsia="en-US" w:bidi="en-US"/>
                                </w:rPr>
                                <w:t>.</w:t>
                              </w:r>
                              <w:r w:rsidR="00AE3951">
                                <w:rPr>
                                  <w:rStyle w:val="a3"/>
                                  <w:lang w:val="en-US" w:eastAsia="en-US" w:bidi="en-US"/>
                                </w:rPr>
                                <w:t>gov</w:t>
                              </w:r>
                              <w:r w:rsidR="00AE3951" w:rsidRPr="00180239">
                                <w:rPr>
                                  <w:rStyle w:val="a3"/>
                                  <w:lang w:val="ru-RU" w:eastAsia="en-US" w:bidi="en-US"/>
                                </w:rPr>
                                <w:t>.</w:t>
                              </w:r>
                              <w:r w:rsidR="00AE3951">
                                <w:rPr>
                                  <w:rStyle w:val="a3"/>
                                  <w:lang w:val="en-US" w:eastAsia="en-US" w:bidi="en-US"/>
                                </w:rPr>
                                <w:t>ua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2.9pt;margin-top:-5.55pt;width:267.6pt;height:113.9pt;z-index:-125829376;visibility:visible;mso-wrap-style:square;mso-width-percent:0;mso-height-percent:0;mso-wrap-distance-left:8.65pt;mso-wrap-distance-top:0;mso-wrap-distance-right:35.5pt;mso-wrap-distance-bottom:218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rHrgIAAKo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" filled="f" stroked="f">
                <v:textbox style="mso-fit-shape-to-text:t" inset="0,0,0,0">
                  <w:txbxContent>
                    <w:p w:rsidR="00A718CA" w:rsidRDefault="00AE3951">
                      <w:pPr>
                        <w:pStyle w:val="5"/>
                        <w:shd w:val="clear" w:color="auto" w:fill="auto"/>
                      </w:pPr>
                      <w:r w:rsidRPr="00180239">
                        <w:rPr>
                          <w:i w:val="0"/>
                        </w:rPr>
                        <w:t>Державне агентство автомобільних доріг України</w:t>
                      </w:r>
                      <w:r>
                        <w:t xml:space="preserve"> </w:t>
                      </w:r>
                      <w:r>
                        <w:rPr>
                          <w:rStyle w:val="5Exact0"/>
                        </w:rPr>
                        <w:t>Орган державної влади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212" w:line="355" w:lineRule="exact"/>
                      </w:pPr>
                      <w:r>
                        <w:rPr>
                          <w:rStyle w:val="3Exact"/>
                        </w:rPr>
                        <w:t>Київська область 03680 м. Київ, вул. Фізкультури, 9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233" w:line="240" w:lineRule="exact"/>
                      </w:pPr>
                      <w:r>
                        <w:rPr>
                          <w:rStyle w:val="3Exact"/>
                        </w:rPr>
                        <w:t>37641918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48" w:line="240" w:lineRule="exact"/>
                      </w:pPr>
                      <w:r>
                        <w:rPr>
                          <w:rStyle w:val="3Exact"/>
                        </w:rPr>
                        <w:t>(044) 287-23-63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240" w:lineRule="exact"/>
                      </w:pPr>
                      <w:hyperlink r:id="rId9" w:history="1">
                        <w:r>
                          <w:rPr>
                            <w:rStyle w:val="a3"/>
                            <w:lang w:val="en-US" w:eastAsia="en-US" w:bidi="en-US"/>
                          </w:rPr>
                          <w:t>kalinchuk</w:t>
                        </w:r>
                        <w:r w:rsidRPr="00180239">
                          <w:rPr>
                            <w:rStyle w:val="a3"/>
                            <w:lang w:val="ru-RU" w:eastAsia="en-US" w:bidi="en-US"/>
                          </w:rPr>
                          <w:t>.</w:t>
                        </w:r>
                        <w:r>
                          <w:rPr>
                            <w:rStyle w:val="a3"/>
                            <w:lang w:val="en-US" w:eastAsia="en-US" w:bidi="en-US"/>
                          </w:rPr>
                          <w:t>nm</w:t>
                        </w:r>
                        <w:r w:rsidRPr="00180239">
                          <w:rPr>
                            <w:rStyle w:val="a3"/>
                            <w:lang w:val="ru-RU" w:eastAsia="en-US" w:bidi="en-US"/>
                          </w:rPr>
                          <w:t>@</w:t>
                        </w:r>
                        <w:r>
                          <w:rPr>
                            <w:rStyle w:val="a3"/>
                            <w:lang w:val="en-US" w:eastAsia="en-US" w:bidi="en-US"/>
                          </w:rPr>
                          <w:t>ukravtodor</w:t>
                        </w:r>
                        <w:r w:rsidRPr="00180239">
                          <w:rPr>
                            <w:rStyle w:val="a3"/>
                            <w:lang w:val="ru-RU" w:eastAsia="en-US" w:bidi="en-US"/>
                          </w:rPr>
                          <w:t>.</w:t>
                        </w:r>
                        <w:r>
                          <w:rPr>
                            <w:rStyle w:val="a3"/>
                            <w:lang w:val="en-US" w:eastAsia="en-US" w:bidi="en-US"/>
                          </w:rPr>
                          <w:t>gov</w:t>
                        </w:r>
                        <w:r w:rsidRPr="00180239">
                          <w:rPr>
                            <w:rStyle w:val="a3"/>
                            <w:lang w:val="ru-RU" w:eastAsia="en-US" w:bidi="en-US"/>
                          </w:rPr>
                          <w:t>.</w:t>
                        </w:r>
                        <w:r>
                          <w:rPr>
                            <w:rStyle w:val="a3"/>
                            <w:lang w:val="en-US" w:eastAsia="en-US" w:bidi="en-US"/>
                          </w:rPr>
                          <w:t>ua</w:t>
                        </w:r>
                      </w:hyperlink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066925" distB="1129030" distL="128270" distR="63500" simplePos="0" relativeHeight="377487105" behindDoc="1" locked="0" layoutInCell="1" allowOverlap="1">
                <wp:simplePos x="0" y="0"/>
                <wp:positionH relativeFrom="margin">
                  <wp:posOffset>2721610</wp:posOffset>
                </wp:positionH>
                <wp:positionV relativeFrom="paragraph">
                  <wp:posOffset>2066925</wp:posOffset>
                </wp:positionV>
                <wp:extent cx="3831590" cy="1082675"/>
                <wp:effectExtent l="0" t="0" r="0" b="0"/>
                <wp:wrapSquare wrapText="left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59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Державна установа "Агентство з розвитку інфраструктури фондового ринку України"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21676262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Україна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DR/00001/APA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14.3pt;margin-top:162.75pt;width:301.7pt;height:85.25pt;z-index:-125829375;visibility:visible;mso-wrap-style:square;mso-width-percent:0;mso-height-percent:0;mso-wrap-distance-left:10.1pt;mso-wrap-distance-top:162.75pt;mso-wrap-distance-right:5pt;mso-wrap-distance-bottom:88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BUNrw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" filled="f" stroked="f">
                <v:textbox style="mso-fit-shape-to-text:t" inset="0,0,0,0">
                  <w:txbxContent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Державна установа "Агентство з розвитку інфраструктури фондового ринку України"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21676262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Україна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DR/00001/APA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AE3951">
        <w:t>Повне найменування емітента</w:t>
      </w:r>
    </w:p>
    <w:p w:rsidR="00A718CA" w:rsidRDefault="00AE3951">
      <w:pPr>
        <w:pStyle w:val="40"/>
        <w:numPr>
          <w:ilvl w:val="0"/>
          <w:numId w:val="1"/>
        </w:numPr>
        <w:shd w:val="clear" w:color="auto" w:fill="auto"/>
        <w:tabs>
          <w:tab w:val="left" w:pos="317"/>
        </w:tabs>
        <w:spacing w:before="0"/>
      </w:pPr>
      <w:r>
        <w:t>Організаційно-правова форма</w:t>
      </w:r>
    </w:p>
    <w:p w:rsidR="00A718CA" w:rsidRDefault="00AE3951">
      <w:pPr>
        <w:pStyle w:val="40"/>
        <w:numPr>
          <w:ilvl w:val="0"/>
          <w:numId w:val="1"/>
        </w:numPr>
        <w:shd w:val="clear" w:color="auto" w:fill="auto"/>
        <w:tabs>
          <w:tab w:val="left" w:pos="317"/>
        </w:tabs>
        <w:spacing w:before="0"/>
        <w:jc w:val="left"/>
      </w:pPr>
      <w:r>
        <w:t>Місцезнаходження 4Лдентифікаційний код юридичної особи</w:t>
      </w:r>
    </w:p>
    <w:p w:rsidR="00A718CA" w:rsidRDefault="00AE3951">
      <w:pPr>
        <w:pStyle w:val="40"/>
        <w:numPr>
          <w:ilvl w:val="0"/>
          <w:numId w:val="2"/>
        </w:numPr>
        <w:shd w:val="clear" w:color="auto" w:fill="auto"/>
        <w:tabs>
          <w:tab w:val="left" w:pos="312"/>
        </w:tabs>
        <w:spacing w:before="0"/>
      </w:pPr>
      <w:r>
        <w:t>Міжміський код та телефон, факс</w:t>
      </w:r>
    </w:p>
    <w:p w:rsidR="00A718CA" w:rsidRDefault="00AE3951">
      <w:pPr>
        <w:pStyle w:val="40"/>
        <w:numPr>
          <w:ilvl w:val="0"/>
          <w:numId w:val="2"/>
        </w:numPr>
        <w:shd w:val="clear" w:color="auto" w:fill="auto"/>
        <w:tabs>
          <w:tab w:val="left" w:pos="312"/>
        </w:tabs>
        <w:spacing w:before="0"/>
      </w:pPr>
      <w:r>
        <w:t>Адреса електронної пошти</w:t>
      </w:r>
    </w:p>
    <w:p w:rsidR="00A718CA" w:rsidRDefault="00AE3951">
      <w:pPr>
        <w:pStyle w:val="40"/>
        <w:numPr>
          <w:ilvl w:val="0"/>
          <w:numId w:val="2"/>
        </w:numPr>
        <w:shd w:val="clear" w:color="auto" w:fill="auto"/>
        <w:tabs>
          <w:tab w:val="left" w:pos="317"/>
        </w:tabs>
        <w:spacing w:before="0" w:line="336" w:lineRule="exact"/>
        <w:jc w:val="left"/>
      </w:pPr>
      <w:r>
        <w:t xml:space="preserve">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</w:t>
      </w:r>
      <w:r w:rsidRPr="00180239">
        <w:rPr>
          <w:lang w:eastAsia="ru-RU" w:bidi="ru-RU"/>
        </w:rPr>
        <w:t xml:space="preserve">ринку, </w:t>
      </w:r>
      <w:r>
        <w:t>особи, яка здійснює оприлюднення регульованої інформації від імені учасника фондового ринку.</w:t>
      </w:r>
    </w:p>
    <w:p w:rsidR="00A718CA" w:rsidRDefault="00AE3951">
      <w:pPr>
        <w:pStyle w:val="40"/>
        <w:numPr>
          <w:ilvl w:val="0"/>
          <w:numId w:val="2"/>
        </w:numPr>
        <w:shd w:val="clear" w:color="auto" w:fill="auto"/>
        <w:tabs>
          <w:tab w:val="left" w:pos="317"/>
        </w:tabs>
        <w:spacing w:before="0" w:line="341" w:lineRule="exact"/>
        <w:jc w:val="left"/>
      </w:pPr>
      <w:r>
        <w:t>Найменування, ідентифікаційний код юридичної особи, країна реєстрації юридичної особи та номер</w:t>
      </w:r>
      <w:r>
        <w:br w:type="page"/>
      </w:r>
    </w:p>
    <w:p w:rsidR="00A718CA" w:rsidRDefault="00AE3951">
      <w:pPr>
        <w:pStyle w:val="40"/>
        <w:shd w:val="clear" w:color="auto" w:fill="auto"/>
        <w:spacing w:before="0" w:after="250" w:line="336" w:lineRule="exact"/>
        <w:ind w:right="6580"/>
        <w:jc w:val="left"/>
      </w:pPr>
      <w:r>
        <w:lastRenderedPageBreak/>
        <w:t xml:space="preserve">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</w:t>
      </w:r>
      <w:r w:rsidRPr="00180239">
        <w:rPr>
          <w:lang w:eastAsia="ru-RU" w:bidi="ru-RU"/>
        </w:rPr>
        <w:t xml:space="preserve">фондового ринку </w:t>
      </w:r>
      <w:r>
        <w:t>безпосередньо).</w:t>
      </w:r>
    </w:p>
    <w:p w:rsidR="00A718CA" w:rsidRDefault="00E3009E">
      <w:pPr>
        <w:pStyle w:val="10"/>
        <w:keepNext/>
        <w:keepLines/>
        <w:shd w:val="clear" w:color="auto" w:fill="auto"/>
        <w:spacing w:after="226" w:line="398" w:lineRule="exact"/>
        <w:ind w:left="100"/>
      </w:pPr>
      <w:r>
        <w:rPr>
          <w:noProof/>
          <w:lang w:bidi="ar-SA"/>
        </w:rPr>
        <mc:AlternateContent>
          <mc:Choice Requires="wps">
            <w:drawing>
              <wp:anchor distT="0" distB="1104265" distL="128270" distR="63500" simplePos="0" relativeHeight="377487106" behindDoc="1" locked="0" layoutInCell="1" allowOverlap="1">
                <wp:simplePos x="0" y="0"/>
                <wp:positionH relativeFrom="margin">
                  <wp:posOffset>2670175</wp:posOffset>
                </wp:positionH>
                <wp:positionV relativeFrom="paragraph">
                  <wp:posOffset>-2547620</wp:posOffset>
                </wp:positionV>
                <wp:extent cx="3831590" cy="1082675"/>
                <wp:effectExtent l="3175" t="0" r="3810" b="3175"/>
                <wp:wrapSquare wrapText="lef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159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Державна установа "Агентство з розвитку інфраструктури фондового ринку України"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21676262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Україна</w:t>
                            </w:r>
                          </w:p>
                          <w:p w:rsidR="00A718CA" w:rsidRDefault="00AE3951">
                            <w:pPr>
                              <w:pStyle w:val="30"/>
                              <w:shd w:val="clear" w:color="auto" w:fill="auto"/>
                              <w:spacing w:before="0" w:after="0" w:line="341" w:lineRule="exact"/>
                            </w:pPr>
                            <w:r>
                              <w:rPr>
                                <w:rStyle w:val="3Exact"/>
                              </w:rPr>
                              <w:t>DR/00001/APA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10.25pt;margin-top:-200.6pt;width:301.7pt;height:85.25pt;z-index:-125829374;visibility:visible;mso-wrap-style:square;mso-width-percent:0;mso-height-percent:0;mso-wrap-distance-left:10.1pt;mso-wrap-distance-top:0;mso-wrap-distance-right:5pt;mso-wrap-distance-bottom:86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Iorw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" filled="f" stroked="f">
                <v:textbox style="mso-fit-shape-to-text:t" inset="0,0,0,0">
                  <w:txbxContent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Державна установа "Агентство з розвитку інфраструктури фондового ринку України"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21676262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Україна</w:t>
                      </w:r>
                    </w:p>
                    <w:p w:rsidR="00A718CA" w:rsidRDefault="00AE3951">
                      <w:pPr>
                        <w:pStyle w:val="30"/>
                        <w:shd w:val="clear" w:color="auto" w:fill="auto"/>
                        <w:spacing w:before="0" w:after="0" w:line="341" w:lineRule="exact"/>
                      </w:pPr>
                      <w:r>
                        <w:rPr>
                          <w:rStyle w:val="3Exact"/>
                        </w:rPr>
                        <w:t>DR/00001/APA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5" w:name="bookmark4"/>
      <w:r w:rsidR="00AE3951">
        <w:t>II. Дані про дату та місце оприлюднення Повідомлення</w:t>
      </w:r>
      <w:r w:rsidR="00AE3951">
        <w:br/>
        <w:t>(Повідомлення про інформацію)</w:t>
      </w:r>
      <w:bookmarkEnd w:id="5"/>
    </w:p>
    <w:p w:rsidR="00A718CA" w:rsidRDefault="00AE3951">
      <w:pPr>
        <w:pStyle w:val="30"/>
        <w:shd w:val="clear" w:color="auto" w:fill="auto"/>
        <w:spacing w:before="0" w:after="0" w:line="341" w:lineRule="exact"/>
        <w:jc w:val="left"/>
      </w:pPr>
      <w:r>
        <w:t xml:space="preserve">Повідомлення </w:t>
      </w:r>
      <w:hyperlink r:id="rId10" w:history="1">
        <w:r>
          <w:rPr>
            <w:rStyle w:val="a3"/>
          </w:rPr>
          <w:t xml:space="preserve">https://ukravtodor.gov.ua/4489/zvity/vidomosti </w:t>
        </w:r>
        <w:proofErr w:type="spellStart"/>
        <w:r>
          <w:rPr>
            <w:rStyle w:val="a3"/>
          </w:rPr>
          <w:t>pro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zminu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skladu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posadovykh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osib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emitenta</w:t>
        </w:r>
        <w:proofErr w:type="spellEnd"/>
      </w:hyperlink>
      <w:r w:rsidRPr="00180239">
        <w:rPr>
          <w:rStyle w:val="31"/>
          <w:lang w:val="uk-UA"/>
        </w:rPr>
        <w:t xml:space="preserve"> </w:t>
      </w:r>
      <w:r>
        <w:t>розміщено на власному веб- сайті</w:t>
      </w:r>
    </w:p>
    <w:p w:rsidR="00A718CA" w:rsidRDefault="00AE3951">
      <w:pPr>
        <w:pStyle w:val="30"/>
        <w:shd w:val="clear" w:color="auto" w:fill="auto"/>
        <w:spacing w:before="0" w:after="0" w:line="240" w:lineRule="exact"/>
        <w:ind w:left="1540"/>
        <w:jc w:val="left"/>
      </w:pPr>
      <w:r w:rsidRPr="00180239">
        <w:rPr>
          <w:lang w:val="ru-RU" w:eastAsia="en-US" w:bidi="en-US"/>
        </w:rPr>
        <w:t>(</w:t>
      </w:r>
      <w:r>
        <w:rPr>
          <w:lang w:val="en-US" w:eastAsia="en-US" w:bidi="en-US"/>
        </w:rPr>
        <w:t>URL</w:t>
      </w:r>
      <w:r>
        <w:t>-адреса веб-сайту)</w:t>
      </w:r>
    </w:p>
    <w:p w:rsidR="00A718CA" w:rsidRDefault="00646AAC" w:rsidP="00646AAC">
      <w:pPr>
        <w:pStyle w:val="30"/>
        <w:shd w:val="clear" w:color="auto" w:fill="auto"/>
        <w:spacing w:before="0" w:after="0" w:line="336" w:lineRule="exact"/>
        <w:jc w:val="left"/>
      </w:pPr>
      <w:r>
        <w:t>у</w:t>
      </w:r>
      <w:r w:rsidR="00AE3951">
        <w:t>часника</w:t>
      </w:r>
      <w:r>
        <w:t xml:space="preserve"> </w:t>
      </w:r>
      <w:r w:rsidR="00AE3951">
        <w:t>фондового</w:t>
      </w:r>
      <w:r>
        <w:t xml:space="preserve"> </w:t>
      </w:r>
      <w:r w:rsidR="00AE3951">
        <w:t>ринку</w:t>
      </w:r>
    </w:p>
    <w:tbl>
      <w:tblPr>
        <w:tblOverlap w:val="never"/>
        <w:tblW w:w="10535" w:type="dxa"/>
        <w:jc w:val="center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0"/>
        <w:gridCol w:w="1466"/>
        <w:gridCol w:w="1559"/>
        <w:gridCol w:w="2268"/>
        <w:gridCol w:w="2410"/>
        <w:gridCol w:w="1682"/>
      </w:tblGrid>
      <w:tr w:rsidR="00180239" w:rsidTr="00180239">
        <w:trPr>
          <w:trHeight w:hRule="exact" w:val="1872"/>
          <w:jc w:val="center"/>
        </w:trPr>
        <w:tc>
          <w:tcPr>
            <w:tcW w:w="1150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202" w:lineRule="exact"/>
              <w:jc w:val="center"/>
            </w:pPr>
            <w:bookmarkStart w:id="6" w:name="bookmark5"/>
            <w:r>
              <w:rPr>
                <w:rStyle w:val="21"/>
              </w:rPr>
              <w:t>Дата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202" w:lineRule="exact"/>
              <w:jc w:val="center"/>
            </w:pPr>
            <w:r>
              <w:rPr>
                <w:rStyle w:val="21"/>
              </w:rPr>
              <w:t>вчинення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202" w:lineRule="exact"/>
              <w:jc w:val="center"/>
            </w:pPr>
            <w:r>
              <w:rPr>
                <w:rStyle w:val="21"/>
              </w:rPr>
              <w:t>дії</w:t>
            </w:r>
          </w:p>
        </w:tc>
        <w:tc>
          <w:tcPr>
            <w:tcW w:w="1466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206" w:lineRule="exact"/>
              <w:jc w:val="center"/>
            </w:pPr>
            <w:r>
              <w:rPr>
                <w:rStyle w:val="21"/>
              </w:rPr>
              <w:t>Зміни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206" w:lineRule="exact"/>
              <w:jc w:val="center"/>
            </w:pPr>
            <w:r>
              <w:rPr>
                <w:rStyle w:val="21"/>
              </w:rPr>
              <w:t>(призначено, звільнено, обрано або припинено повноваження)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ind w:left="180"/>
              <w:jc w:val="center"/>
            </w:pPr>
            <w:r>
              <w:rPr>
                <w:rStyle w:val="21"/>
              </w:rPr>
              <w:t>Посада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202" w:lineRule="exact"/>
              <w:jc w:val="center"/>
            </w:pPr>
            <w:r>
              <w:rPr>
                <w:rStyle w:val="21"/>
              </w:rPr>
              <w:t>Прізвище, ім'я, по батькові фізичної особи або повне найменування юридичної особи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ind w:left="240"/>
              <w:jc w:val="center"/>
            </w:pPr>
            <w:r>
              <w:rPr>
                <w:rStyle w:val="21"/>
              </w:rPr>
              <w:t>Ідентифікаційний код юридичної особи</w:t>
            </w:r>
          </w:p>
        </w:tc>
        <w:tc>
          <w:tcPr>
            <w:tcW w:w="1682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r>
              <w:rPr>
                <w:rStyle w:val="21"/>
              </w:rPr>
              <w:t>Розмір частки в статутному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r>
              <w:rPr>
                <w:rStyle w:val="21"/>
              </w:rPr>
              <w:t>капіталі</w:t>
            </w:r>
            <w:r>
              <w:t xml:space="preserve"> </w:t>
            </w:r>
            <w:r>
              <w:rPr>
                <w:rStyle w:val="21"/>
              </w:rPr>
              <w:t>емітента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rPr>
                <w:rStyle w:val="21"/>
              </w:rPr>
              <w:t>(у</w:t>
            </w:r>
            <w:r>
              <w:t xml:space="preserve"> </w:t>
            </w:r>
            <w:r>
              <w:rPr>
                <w:rStyle w:val="21"/>
              </w:rPr>
              <w:t>відсотках)</w:t>
            </w:r>
          </w:p>
        </w:tc>
      </w:tr>
      <w:tr w:rsidR="00180239" w:rsidTr="00180239">
        <w:trPr>
          <w:trHeight w:hRule="exact" w:val="259"/>
          <w:jc w:val="center"/>
        </w:trPr>
        <w:tc>
          <w:tcPr>
            <w:tcW w:w="1150" w:type="dxa"/>
            <w:shd w:val="clear" w:color="auto" w:fill="FFFFFF"/>
            <w:vAlign w:val="bottom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ind w:left="240"/>
            </w:pPr>
            <w:r>
              <w:rPr>
                <w:rStyle w:val="21"/>
              </w:rPr>
              <w:t>1</w:t>
            </w:r>
          </w:p>
        </w:tc>
        <w:tc>
          <w:tcPr>
            <w:tcW w:w="1466" w:type="dxa"/>
            <w:shd w:val="clear" w:color="auto" w:fill="FFFFFF"/>
            <w:vAlign w:val="bottom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1682" w:type="dxa"/>
            <w:shd w:val="clear" w:color="auto" w:fill="FFFFFF"/>
            <w:vAlign w:val="bottom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rPr>
                <w:rStyle w:val="21"/>
              </w:rPr>
              <w:t>6</w:t>
            </w:r>
          </w:p>
        </w:tc>
      </w:tr>
      <w:tr w:rsidR="00180239" w:rsidTr="00180239">
        <w:trPr>
          <w:trHeight w:hRule="exact" w:val="1858"/>
          <w:jc w:val="center"/>
        </w:trPr>
        <w:tc>
          <w:tcPr>
            <w:tcW w:w="1150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r>
              <w:t>15.07.2021</w:t>
            </w:r>
          </w:p>
        </w:tc>
        <w:tc>
          <w:tcPr>
            <w:tcW w:w="1466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t>призначено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proofErr w:type="spellStart"/>
            <w:r>
              <w:t>Заступни</w:t>
            </w:r>
            <w:proofErr w:type="spellEnd"/>
            <w:r>
              <w:rPr>
                <w:lang w:val="ru-RU" w:eastAsia="ru-RU" w:bidi="ru-RU"/>
              </w:rPr>
              <w:t xml:space="preserve">к </w:t>
            </w:r>
            <w:r>
              <w:t>Голови Державного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r>
              <w:t>агентства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r>
              <w:t>автомобільних</w:t>
            </w:r>
          </w:p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r>
              <w:t>доріг України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jc w:val="center"/>
            </w:pPr>
            <w:proofErr w:type="spellStart"/>
            <w:r>
              <w:t>Івко</w:t>
            </w:r>
            <w:proofErr w:type="spellEnd"/>
            <w:r>
              <w:t xml:space="preserve"> Андрій Володимирович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t>-</w:t>
            </w:r>
          </w:p>
        </w:tc>
        <w:tc>
          <w:tcPr>
            <w:tcW w:w="1682" w:type="dxa"/>
            <w:shd w:val="clear" w:color="auto" w:fill="FFFFFF"/>
            <w:vAlign w:val="center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  <w:jc w:val="center"/>
            </w:pPr>
            <w:r>
              <w:t>0</w:t>
            </w:r>
          </w:p>
        </w:tc>
      </w:tr>
      <w:tr w:rsidR="00180239" w:rsidTr="00180239">
        <w:trPr>
          <w:trHeight w:hRule="exact" w:val="274"/>
          <w:jc w:val="center"/>
        </w:trPr>
        <w:tc>
          <w:tcPr>
            <w:tcW w:w="10535" w:type="dxa"/>
            <w:gridSpan w:val="6"/>
            <w:shd w:val="clear" w:color="auto" w:fill="FFFFFF"/>
          </w:tcPr>
          <w:p w:rsidR="00180239" w:rsidRDefault="00180239" w:rsidP="00180239">
            <w:pPr>
              <w:pStyle w:val="20"/>
              <w:framePr w:w="10501" w:wrap="notBeside" w:vAnchor="text" w:hAnchor="page" w:x="856" w:y="343"/>
              <w:shd w:val="clear" w:color="auto" w:fill="auto"/>
              <w:spacing w:line="190" w:lineRule="exact"/>
            </w:pPr>
            <w:r>
              <w:rPr>
                <w:rStyle w:val="21"/>
              </w:rPr>
              <w:t xml:space="preserve">                                                                         Зміст  інформації:</w:t>
            </w:r>
          </w:p>
        </w:tc>
      </w:tr>
    </w:tbl>
    <w:p w:rsidR="00180239" w:rsidRDefault="00180239" w:rsidP="00180239">
      <w:pPr>
        <w:framePr w:w="10501" w:wrap="notBeside" w:vAnchor="text" w:hAnchor="page" w:x="856" w:y="343"/>
        <w:rPr>
          <w:sz w:val="2"/>
          <w:szCs w:val="2"/>
        </w:rPr>
      </w:pPr>
    </w:p>
    <w:p w:rsidR="00A718CA" w:rsidRDefault="00AE3951">
      <w:pPr>
        <w:pStyle w:val="10"/>
        <w:keepNext/>
        <w:keepLines/>
        <w:shd w:val="clear" w:color="auto" w:fill="auto"/>
        <w:spacing w:after="0" w:line="280" w:lineRule="exact"/>
        <w:ind w:left="100"/>
      </w:pPr>
      <w:r>
        <w:t>Відомості про зміну складу посадових осіб емітента</w:t>
      </w:r>
      <w:bookmarkEnd w:id="6"/>
    </w:p>
    <w:p w:rsidR="00A718CA" w:rsidRDefault="00A718CA">
      <w:pPr>
        <w:rPr>
          <w:sz w:val="2"/>
          <w:szCs w:val="2"/>
        </w:rPr>
      </w:pPr>
    </w:p>
    <w:p w:rsidR="00180239" w:rsidRPr="00D477CF" w:rsidRDefault="00AE3951" w:rsidP="00180239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line="190" w:lineRule="exact"/>
        <w:ind w:left="284"/>
        <w:rPr>
          <w:sz w:val="20"/>
          <w:szCs w:val="20"/>
          <w:lang w:val="en-US"/>
        </w:rPr>
      </w:pPr>
      <w:r w:rsidRPr="00D477CF">
        <w:rPr>
          <w:sz w:val="20"/>
          <w:szCs w:val="20"/>
        </w:rPr>
        <w:t xml:space="preserve">Відповідно до наказу Державного агентства автомобільних доріг України від 15.07.2021 р. № 366 - </w:t>
      </w:r>
      <w:r w:rsidRPr="00D477CF">
        <w:rPr>
          <w:sz w:val="20"/>
          <w:szCs w:val="20"/>
          <w:lang w:val="ru-RU" w:eastAsia="ru-RU" w:bidi="ru-RU"/>
        </w:rPr>
        <w:t xml:space="preserve">К </w:t>
      </w:r>
      <w:r w:rsidRPr="00D477CF">
        <w:rPr>
          <w:sz w:val="20"/>
          <w:szCs w:val="20"/>
        </w:rPr>
        <w:t>та на підставі розпорядження Кабінету Міністрів України від 14.07.2021 р. № 785</w:t>
      </w:r>
      <w:r w:rsidR="003F0F2E">
        <w:rPr>
          <w:sz w:val="20"/>
          <w:szCs w:val="20"/>
        </w:rPr>
        <w:t xml:space="preserve"> - р "Про призначення </w:t>
      </w:r>
      <w:proofErr w:type="spellStart"/>
      <w:r w:rsidR="003F0F2E">
        <w:rPr>
          <w:sz w:val="20"/>
          <w:szCs w:val="20"/>
        </w:rPr>
        <w:t>Івка</w:t>
      </w:r>
      <w:proofErr w:type="spellEnd"/>
      <w:r w:rsidR="003F0F2E">
        <w:rPr>
          <w:sz w:val="20"/>
          <w:szCs w:val="20"/>
        </w:rPr>
        <w:t xml:space="preserve"> А.В.</w:t>
      </w:r>
      <w:r w:rsidRPr="00D477CF">
        <w:rPr>
          <w:sz w:val="20"/>
          <w:szCs w:val="20"/>
        </w:rPr>
        <w:t xml:space="preserve"> заступником Голови Державного агентства автомобільних доріг України» </w:t>
      </w:r>
      <w:proofErr w:type="spellStart"/>
      <w:r w:rsidRPr="00D477CF">
        <w:rPr>
          <w:sz w:val="20"/>
          <w:szCs w:val="20"/>
        </w:rPr>
        <w:t>Івко</w:t>
      </w:r>
      <w:proofErr w:type="spellEnd"/>
      <w:r w:rsidRPr="00D477CF">
        <w:rPr>
          <w:sz w:val="20"/>
          <w:szCs w:val="20"/>
        </w:rPr>
        <w:t xml:space="preserve"> Андрій Володимирович призначений на посаду заступника Голови Державного агентства автомобільних доріг України в порядку просування по службі з 16 липня 2021 року. Непогашеної судимості за корисливі та посадові злочини </w:t>
      </w:r>
      <w:proofErr w:type="spellStart"/>
      <w:r w:rsidRPr="00D477CF">
        <w:rPr>
          <w:sz w:val="20"/>
          <w:szCs w:val="20"/>
        </w:rPr>
        <w:t>Івко</w:t>
      </w:r>
      <w:proofErr w:type="spellEnd"/>
      <w:r w:rsidRPr="00D477CF">
        <w:rPr>
          <w:sz w:val="20"/>
          <w:szCs w:val="20"/>
        </w:rPr>
        <w:t xml:space="preserve"> Андрій Володимирович не має. Протягом останніх п'яти років </w:t>
      </w:r>
      <w:proofErr w:type="spellStart"/>
      <w:r w:rsidRPr="00D477CF">
        <w:rPr>
          <w:sz w:val="20"/>
          <w:szCs w:val="20"/>
        </w:rPr>
        <w:t>Івко</w:t>
      </w:r>
      <w:proofErr w:type="spellEnd"/>
      <w:r w:rsidRPr="00D477CF">
        <w:rPr>
          <w:sz w:val="20"/>
          <w:szCs w:val="20"/>
        </w:rPr>
        <w:t xml:space="preserve"> Андрій Володимирович до призначення на посаду заступником Голови Державного агентства автомобільних доріг України, обіймав наступні посади: з 16.07.2021 р. - по теперішній час заступник Голови Державного агентства автомобільних доріг України; з 02.2021 по 07.2021 рр. - директор Департаменту розвитку доріг Державного агентства автомобільних доріг України; з 05.2018 по 01.2021 рр. - начальник Служби автомобільних доріг у Запорізькій області; з 03.2018 по 05.2018 рр. - виконуючий обов’язки начальника Служби автомобільних доріг у Запорізькій області; з 01.2018 по 03.2018 рр. - директор дочірнього підприємства «Запорізький </w:t>
      </w:r>
      <w:proofErr w:type="spellStart"/>
      <w:r w:rsidRPr="00D477CF">
        <w:rPr>
          <w:sz w:val="20"/>
          <w:szCs w:val="20"/>
        </w:rPr>
        <w:t>облавтодор</w:t>
      </w:r>
      <w:proofErr w:type="spellEnd"/>
      <w:r w:rsidRPr="00D477CF">
        <w:rPr>
          <w:sz w:val="20"/>
          <w:szCs w:val="20"/>
        </w:rPr>
        <w:t xml:space="preserve">» ВАТ «ДАК «Автомобільні дороги України»; з 07.2017 по 01.2018 рр. - заступник директора, тимчасово виконуючий обов’язки директора, директор дочірнього підприємства «Запорізький </w:t>
      </w:r>
      <w:proofErr w:type="spellStart"/>
      <w:r w:rsidRPr="00D477CF">
        <w:rPr>
          <w:sz w:val="20"/>
          <w:szCs w:val="20"/>
        </w:rPr>
        <w:t>облавтодор</w:t>
      </w:r>
      <w:proofErr w:type="spellEnd"/>
      <w:r w:rsidRPr="00D477CF">
        <w:rPr>
          <w:sz w:val="20"/>
          <w:szCs w:val="20"/>
        </w:rPr>
        <w:t>» ВАТ «ДАК «Автомобільні дороги України»; з 12.2015 по 10.2016 рр. - генеральний директор</w:t>
      </w:r>
      <w:r w:rsidR="00180239" w:rsidRPr="00D477CF">
        <w:rPr>
          <w:sz w:val="20"/>
          <w:szCs w:val="20"/>
          <w:lang w:val="ru-RU"/>
        </w:rPr>
        <w:t xml:space="preserve"> </w:t>
      </w:r>
      <w:r w:rsidR="00180239" w:rsidRPr="00D477CF">
        <w:rPr>
          <w:sz w:val="20"/>
          <w:szCs w:val="20"/>
        </w:rPr>
        <w:t>товариства з обмеженою відповідальністю «Ін-Тайм».</w:t>
      </w:r>
    </w:p>
    <w:p w:rsidR="00A718CA" w:rsidRPr="00646AAC" w:rsidRDefault="00A718CA" w:rsidP="00180239">
      <w:pPr>
        <w:pStyle w:val="20"/>
        <w:shd w:val="clear" w:color="auto" w:fill="auto"/>
        <w:spacing w:line="190" w:lineRule="exact"/>
      </w:pPr>
    </w:p>
    <w:sectPr w:rsidR="00A718CA" w:rsidRPr="00646AAC" w:rsidSect="005F6FCF">
      <w:type w:val="continuous"/>
      <w:pgSz w:w="11900" w:h="16840"/>
      <w:pgMar w:top="284" w:right="701" w:bottom="142" w:left="6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FB6" w:rsidRDefault="005B5FB6">
      <w:r>
        <w:separator/>
      </w:r>
    </w:p>
  </w:endnote>
  <w:endnote w:type="continuationSeparator" w:id="0">
    <w:p w:rsidR="005B5FB6" w:rsidRDefault="005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FB6" w:rsidRDefault="005B5FB6"/>
  </w:footnote>
  <w:footnote w:type="continuationSeparator" w:id="0">
    <w:p w:rsidR="005B5FB6" w:rsidRDefault="005B5FB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A5D"/>
    <w:multiLevelType w:val="multilevel"/>
    <w:tmpl w:val="A4C20F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C5392A"/>
    <w:multiLevelType w:val="multilevel"/>
    <w:tmpl w:val="88EC3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CA"/>
    <w:rsid w:val="00180239"/>
    <w:rsid w:val="00305AB7"/>
    <w:rsid w:val="003F0F2E"/>
    <w:rsid w:val="003F5104"/>
    <w:rsid w:val="00405503"/>
    <w:rsid w:val="005B5FB6"/>
    <w:rsid w:val="005F6FCF"/>
    <w:rsid w:val="00646AAC"/>
    <w:rsid w:val="00851A60"/>
    <w:rsid w:val="00A718CA"/>
    <w:rsid w:val="00AE3951"/>
    <w:rsid w:val="00D477CF"/>
    <w:rsid w:val="00E3009E"/>
    <w:rsid w:val="00E9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Exact0">
    <w:name w:val="Основной текст (5) + Не курсив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355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55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Exact0">
    <w:name w:val="Основной текст (5) + Не курсив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355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55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inchuk.nm@ukravtodor.g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kravtodor.gov.ua/4489/zvity/vidomosti_pro_zminu_skladu_posadovykh_osib_emitent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chuk.nm@ukravtodo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Калінчук Наталія Михайлівна</dc:creator>
  <cp:lastModifiedBy>Калінчук</cp:lastModifiedBy>
  <cp:revision>4</cp:revision>
  <dcterms:created xsi:type="dcterms:W3CDTF">2021-07-15T13:02:00Z</dcterms:created>
  <dcterms:modified xsi:type="dcterms:W3CDTF">2021-07-15T14:19:00Z</dcterms:modified>
</cp:coreProperties>
</file>